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D404" w14:textId="77777777" w:rsidR="00C041C5" w:rsidRDefault="009815C4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 w:rsidRPr="00D0592C">
        <w:rPr>
          <w:rFonts w:ascii="STE Info Office" w:hAnsi="STE Info Office" w:cs="Arial"/>
          <w:color w:val="D11437"/>
          <w:sz w:val="30"/>
          <w:szCs w:val="30"/>
        </w:rPr>
        <w:t>Comunicato stampa</w:t>
      </w:r>
    </w:p>
    <w:p w14:paraId="15488E26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02838DAF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1B82027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65A5BE6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86B5E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4FD7779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ADD2FE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5E777B6C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BDF211C" w14:textId="77777777" w:rsidR="00C041C5" w:rsidRDefault="009815C4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Riferimento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0A05DAF0" w14:textId="77777777" w:rsidR="00C041C5" w:rsidRDefault="009815C4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DACD04B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9BF90CA" w14:textId="77777777" w:rsidR="00C041C5" w:rsidRDefault="009815C4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data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1522432B" w14:textId="715CFC99" w:rsidR="00C041C5" w:rsidRDefault="009815C4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784790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4. September 2024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9DB1F56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8C6BDEB" w14:textId="77777777" w:rsidR="00C041C5" w:rsidRDefault="009815C4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6B70B87C" w14:textId="77777777" w:rsidR="00C041C5" w:rsidRDefault="009815C4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E625E43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7EC71BDC" w14:textId="77777777" w:rsidR="00C041C5" w:rsidRDefault="009815C4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3784B9DD" w14:textId="77777777" w:rsidR="00C041C5" w:rsidRDefault="00D0592C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presse@stiebel-eltron.ch</w:t>
            </w:r>
          </w:p>
        </w:tc>
      </w:tr>
      <w:tr w:rsidR="00D0592C" w:rsidRPr="007F44AE" w14:paraId="2EDC02B1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664E0E1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B7F7F4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454237A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85E0DB6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6B40C53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95FFD1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27C5AEF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B9298F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57C4FA3" w14:textId="77777777" w:rsidR="00C041C5" w:rsidRDefault="009815C4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 w:cs="Arial"/>
          <w:b/>
          <w:sz w:val="26"/>
          <w:szCs w:val="26"/>
        </w:rPr>
        <w:t>Soluzione elegante per un'aria sana e fresca</w:t>
      </w:r>
    </w:p>
    <w:p w14:paraId="5D07CDFF" w14:textId="7777777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F7688CE" w14:textId="77777777" w:rsidR="00C041C5" w:rsidRPr="009815C4" w:rsidRDefault="009815C4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noProof/>
          <w:color w:val="7F7F7F"/>
          <w:sz w:val="22"/>
          <w:szCs w:val="22"/>
          <w:lang w:val="fr-CH"/>
        </w:rPr>
      </w:pPr>
      <w:r w:rsidRPr="009815C4">
        <w:rPr>
          <w:rFonts w:ascii="STE Info Office" w:hAnsi="STE Info Office" w:cs="Arial"/>
          <w:b/>
          <w:noProof/>
          <w:color w:val="7F7F7F"/>
          <w:sz w:val="22"/>
          <w:szCs w:val="22"/>
          <w:lang w:val="fr-CH"/>
        </w:rPr>
        <w:t>Unità di ventilazione centrale LWZ-W 450/600 (E) Premium</w:t>
      </w:r>
    </w:p>
    <w:p w14:paraId="516B0028" w14:textId="77777777" w:rsidR="009C609E" w:rsidRPr="009815C4" w:rsidRDefault="009C609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0F1D6A6" w14:textId="77777777" w:rsidR="00C041C5" w:rsidRPr="009815C4" w:rsidRDefault="009815C4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  <w:lang w:val="fr-CH"/>
        </w:rPr>
      </w:pPr>
      <w:r w:rsidRPr="009815C4">
        <w:rPr>
          <w:rFonts w:ascii="STE Info Office" w:hAnsi="STE Info Office" w:cs="Arial"/>
          <w:i/>
          <w:iCs/>
          <w:sz w:val="22"/>
          <w:szCs w:val="22"/>
          <w:lang w:val="fr-CH"/>
        </w:rPr>
        <w:t>L'unità di ventilazione centrale è adatta all'uso in case unifamiliari, appartamenti e piccoli immobili commerciali. Colpisce per l'elevato volume d'aria e il recupero di calore per la ventilazione.</w:t>
      </w:r>
    </w:p>
    <w:p w14:paraId="28C46929" w14:textId="77777777" w:rsidR="009C609E" w:rsidRPr="009815C4" w:rsidRDefault="009C609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2030EFB" w14:textId="77777777" w:rsidR="00D0592C" w:rsidRPr="009815C4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A6278CB" w14:textId="77777777" w:rsidR="00C041C5" w:rsidRDefault="009815C4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Caratteristiche di comfort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0E430422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4EC0D3C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5689061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1BC15F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07A3B4F9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2E625AD2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3C0237A9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3C1E27C9" w14:textId="77777777" w:rsidR="00C041C5" w:rsidRDefault="009815C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>"L'</w:t>
      </w:r>
      <w:r w:rsidR="00235C35" w:rsidRPr="00235C35">
        <w:rPr>
          <w:rFonts w:ascii="STE Info Office" w:hAnsi="STE Info Office" w:cs="Arial"/>
          <w:sz w:val="22"/>
          <w:szCs w:val="22"/>
        </w:rPr>
        <w:t>unità di ventilazione è caratterizzata da un design compatto ed estetico con un pannello di controllo ergonomico</w:t>
      </w:r>
      <w:r>
        <w:rPr>
          <w:rFonts w:ascii="STE Info Office" w:hAnsi="STE Info Office" w:cs="Arial"/>
          <w:sz w:val="22"/>
          <w:szCs w:val="22"/>
        </w:rPr>
        <w:t>", spiega Adrian Waldmeier, Product Manager di STIEBEL ELTRON Svizzera</w:t>
      </w:r>
      <w:r w:rsidR="00235C35" w:rsidRPr="00235C35">
        <w:rPr>
          <w:rFonts w:ascii="STE Info Office" w:hAnsi="STE Info Office" w:cs="Arial"/>
          <w:sz w:val="22"/>
          <w:szCs w:val="22"/>
        </w:rPr>
        <w:t xml:space="preserve">. </w:t>
      </w:r>
      <w:r>
        <w:rPr>
          <w:rFonts w:ascii="STE Info Office" w:hAnsi="STE Info Office" w:cs="Arial"/>
          <w:sz w:val="22"/>
          <w:szCs w:val="22"/>
        </w:rPr>
        <w:t>"</w:t>
      </w:r>
      <w:r w:rsidR="00235C35" w:rsidRPr="00235C35">
        <w:rPr>
          <w:rFonts w:ascii="STE Info Office" w:hAnsi="STE Info Office" w:cs="Arial"/>
          <w:sz w:val="22"/>
          <w:szCs w:val="22"/>
        </w:rPr>
        <w:t>Può essere controllata con un telecomando o ancora più facilmente tramite WLAN utilizzando l'app MyStiebel</w:t>
      </w:r>
      <w:r>
        <w:rPr>
          <w:rFonts w:ascii="STE Info Office" w:hAnsi="STE Info Office" w:cs="Arial"/>
          <w:sz w:val="22"/>
          <w:szCs w:val="22"/>
        </w:rPr>
        <w:t>", spiega Waldmeier</w:t>
      </w:r>
      <w:r w:rsidR="00235C35" w:rsidRPr="00235C35">
        <w:rPr>
          <w:rFonts w:ascii="STE Info Office" w:hAnsi="STE Info Office" w:cs="Arial"/>
          <w:sz w:val="22"/>
          <w:szCs w:val="22"/>
        </w:rPr>
        <w:t xml:space="preserve">. Il preriscaldamento elettrico è ottenuto tramite una serpentina di riscaldamento ad alte prestazioni. Diversi sensori misurano temperatura, umidità e CO2/VOC e li regolano in base al controllo della zona. </w:t>
      </w:r>
      <w:r w:rsidR="00055C5C" w:rsidRPr="009815C4">
        <w:rPr>
          <w:rFonts w:ascii="STE Info Office" w:hAnsi="STE Info Office" w:cs="Arial"/>
          <w:sz w:val="22"/>
          <w:szCs w:val="22"/>
          <w:lang w:val="fr-CH"/>
        </w:rPr>
        <w:t xml:space="preserve">La sostituzione dei filtri è particolarmente semplice grazie ai filtri a telaio sostituibili singolarmente. </w:t>
      </w:r>
      <w:r w:rsidR="00235C35" w:rsidRPr="00235C35">
        <w:rPr>
          <w:rFonts w:ascii="STE Info Office" w:hAnsi="STE Info Office" w:cs="Arial"/>
          <w:sz w:val="22"/>
          <w:szCs w:val="22"/>
        </w:rPr>
        <w:t>Un filtro HEPA contro COVID-19 e PM2,5 è disponibile come accessorio.</w:t>
      </w:r>
    </w:p>
    <w:p w14:paraId="6BE9183E" w14:textId="77777777" w:rsidR="00235C35" w:rsidRDefault="00235C35" w:rsidP="00235C35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853F4A3" w14:textId="77777777" w:rsidR="00235C35" w:rsidRPr="007F44AE" w:rsidRDefault="00235C35" w:rsidP="00235C35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7DD03A1" w14:textId="77777777" w:rsidR="00C041C5" w:rsidRDefault="009815C4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Efficienza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5711F841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74E11F56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B7C1D26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3774532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71A67BE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1AEB7C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76DC375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78F04448" w14:textId="77777777" w:rsidR="00C041C5" w:rsidRPr="009815C4" w:rsidRDefault="009815C4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9815C4">
        <w:rPr>
          <w:rFonts w:ascii="STE Info Office" w:hAnsi="STE Info Office" w:cs="Arial"/>
          <w:sz w:val="22"/>
          <w:szCs w:val="22"/>
          <w:lang w:val="fr-CH"/>
        </w:rPr>
        <w:t xml:space="preserve">L'efficienza delle unità di ventilazione centrale LWZ-W 450/600 (E) Premium è particolarmente degna di nota. </w:t>
      </w:r>
      <w:r w:rsidR="00235C35" w:rsidRPr="009815C4">
        <w:rPr>
          <w:rFonts w:ascii="STE Info Office" w:hAnsi="STE Info Office" w:cs="Arial"/>
          <w:sz w:val="22"/>
          <w:szCs w:val="22"/>
          <w:lang w:val="fr-CH"/>
        </w:rPr>
        <w:t>Lo scambiatore di calore a flussi incrociati garantisce un elevato risparmio energetico sia nella funzione di raffreddamento che in quella di riscaldamento. "</w:t>
      </w:r>
      <w:r w:rsidRPr="009815C4">
        <w:rPr>
          <w:rFonts w:ascii="STE Info Office" w:hAnsi="STE Info Office" w:cs="Arial"/>
          <w:sz w:val="22"/>
          <w:szCs w:val="22"/>
          <w:lang w:val="fr-CH"/>
        </w:rPr>
        <w:t xml:space="preserve">L'efficienza elettrica (SPI) del ventilatore EC integrato con regolazione costante del volume d'aria è quindi </w:t>
      </w:r>
      <w:r w:rsidR="00D6550A" w:rsidRPr="009815C4">
        <w:rPr>
          <w:rFonts w:ascii="STE Info Office" w:hAnsi="STE Info Office" w:cs="Arial"/>
          <w:sz w:val="22"/>
          <w:szCs w:val="22"/>
          <w:lang w:val="fr-CH"/>
        </w:rPr>
        <w:t xml:space="preserve">particolarmente </w:t>
      </w:r>
      <w:r w:rsidRPr="009815C4">
        <w:rPr>
          <w:rFonts w:ascii="STE Info Office" w:hAnsi="STE Info Office" w:cs="Arial"/>
          <w:sz w:val="22"/>
          <w:szCs w:val="22"/>
          <w:lang w:val="fr-CH"/>
        </w:rPr>
        <w:t>elevata", spiega Waldmeier</w:t>
      </w:r>
      <w:r w:rsidR="00235C35" w:rsidRPr="009815C4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r w:rsidRPr="009815C4">
        <w:rPr>
          <w:rFonts w:ascii="STE Info Office" w:hAnsi="STE Info Office" w:cs="Arial"/>
          <w:sz w:val="22"/>
          <w:szCs w:val="22"/>
          <w:lang w:val="fr-CH"/>
        </w:rPr>
        <w:t xml:space="preserve">Con la </w:t>
      </w:r>
      <w:r w:rsidR="00235C35" w:rsidRPr="009815C4">
        <w:rPr>
          <w:rFonts w:ascii="STE Info Office" w:hAnsi="STE Info Office" w:cs="Arial"/>
          <w:sz w:val="22"/>
          <w:szCs w:val="22"/>
          <w:lang w:val="fr-CH"/>
        </w:rPr>
        <w:t>variante entalpica è possibile un recupero dell'umidità ancora più elevato.</w:t>
      </w:r>
    </w:p>
    <w:p w14:paraId="347863C3" w14:textId="77777777" w:rsidR="00235C35" w:rsidRPr="009815C4" w:rsidRDefault="00235C35" w:rsidP="00235C3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997EF02" w14:textId="77777777" w:rsidR="00D0592C" w:rsidRPr="009815C4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24B8D7ED" w14:textId="77777777" w:rsidR="00C041C5" w:rsidRDefault="009815C4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Installazione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1993221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62405B6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59FFD3D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466DB86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7A47A865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2A14234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D24FAB2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1EB26F49" w14:textId="77777777" w:rsidR="00C041C5" w:rsidRPr="009815C4" w:rsidRDefault="009815C4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9815C4">
        <w:rPr>
          <w:rFonts w:ascii="STE Info Office" w:hAnsi="STE Info Office" w:cs="Arial"/>
          <w:sz w:val="22"/>
          <w:szCs w:val="22"/>
          <w:lang w:val="fr-CH"/>
        </w:rPr>
        <w:t>"Questa unità di ventilazione centrale è particolarmente adatta per l'</w:t>
      </w:r>
      <w:r w:rsidR="00916511" w:rsidRPr="009815C4">
        <w:rPr>
          <w:rFonts w:ascii="STE Info Office" w:hAnsi="STE Info Office" w:cs="Arial"/>
          <w:sz w:val="22"/>
          <w:szCs w:val="22"/>
          <w:lang w:val="fr-CH"/>
        </w:rPr>
        <w:t>installazione in unità residenziali, ripostigli o scantinati</w:t>
      </w:r>
      <w:r w:rsidRPr="009815C4">
        <w:rPr>
          <w:rFonts w:ascii="STE Info Office" w:hAnsi="STE Info Office" w:cs="Arial"/>
          <w:sz w:val="22"/>
          <w:szCs w:val="22"/>
          <w:lang w:val="fr-CH"/>
        </w:rPr>
        <w:t>", spiega Waldmeier</w:t>
      </w:r>
      <w:r w:rsidR="00916511" w:rsidRPr="009815C4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r w:rsidRPr="009815C4">
        <w:rPr>
          <w:rFonts w:ascii="STE Info Office" w:hAnsi="STE Info Office" w:cs="Arial"/>
          <w:sz w:val="22"/>
          <w:szCs w:val="22"/>
          <w:lang w:val="fr-CH"/>
        </w:rPr>
        <w:t xml:space="preserve">È anche estremamente facile da installare e </w:t>
      </w:r>
      <w:proofErr w:type="gramStart"/>
      <w:r w:rsidRPr="009815C4">
        <w:rPr>
          <w:rFonts w:ascii="STE Info Office" w:hAnsi="STE Info Office" w:cs="Arial"/>
          <w:sz w:val="22"/>
          <w:szCs w:val="22"/>
          <w:lang w:val="fr-CH"/>
        </w:rPr>
        <w:t>utilizzare:</w:t>
      </w:r>
      <w:proofErr w:type="gramEnd"/>
      <w:r w:rsidRPr="009815C4">
        <w:rPr>
          <w:rFonts w:ascii="STE Info Office" w:hAnsi="STE Info Office" w:cs="Arial"/>
          <w:sz w:val="22"/>
          <w:szCs w:val="22"/>
          <w:lang w:val="fr-CH"/>
        </w:rPr>
        <w:t xml:space="preserve"> i collegamenti dell'aria si trovano sulla parte superiore dell'apparecchio. Il pannello dei collegamenti elettrici è facilmente accessibile. Poiché può essere convertito per il collegamento a destra o a sinistra con poche semplici operazioni, offre la massima flessibilità durante l'installazione. "Inoltre, non sono necessari attrezzi per la manutenzione dello scambiatore di calore o del filtro", aggiunge. </w:t>
      </w:r>
    </w:p>
    <w:p w14:paraId="3E63F738" w14:textId="77777777" w:rsidR="00D6550A" w:rsidRPr="009815C4" w:rsidRDefault="00D6550A" w:rsidP="0091651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C1005EC" w14:textId="77777777" w:rsidR="00916511" w:rsidRPr="009815C4" w:rsidRDefault="00916511" w:rsidP="0091651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2DBFFBC3" w14:textId="77777777" w:rsidR="00235C35" w:rsidRPr="009815C4" w:rsidRDefault="00235C35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92A3731" w14:textId="77777777" w:rsidR="00C041C5" w:rsidRPr="009815C4" w:rsidRDefault="009815C4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9815C4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lastRenderedPageBreak/>
        <w:t>I punti di forza in sintesi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235C35" w:rsidRPr="00784790" w14:paraId="11D034EA" w14:textId="77777777" w:rsidTr="00155D89">
        <w:trPr>
          <w:trHeight w:val="113"/>
        </w:trPr>
        <w:tc>
          <w:tcPr>
            <w:tcW w:w="1800" w:type="dxa"/>
            <w:shd w:val="clear" w:color="auto" w:fill="auto"/>
          </w:tcPr>
          <w:p w14:paraId="239413FE" w14:textId="77777777" w:rsidR="00235C35" w:rsidRPr="009815C4" w:rsidRDefault="00235C35" w:rsidP="00155D8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02CFABCD" w14:textId="77777777" w:rsidR="00235C35" w:rsidRPr="009815C4" w:rsidRDefault="00235C35" w:rsidP="00155D8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73FE979C" w14:textId="77777777" w:rsidR="00235C35" w:rsidRPr="009815C4" w:rsidRDefault="00235C35" w:rsidP="00155D8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090B2819" w14:textId="77777777" w:rsidR="00235C35" w:rsidRPr="009815C4" w:rsidRDefault="00235C35" w:rsidP="00155D8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0C0E0B32" w14:textId="77777777" w:rsidR="00235C35" w:rsidRPr="009815C4" w:rsidRDefault="00235C35" w:rsidP="00155D8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7B8AADE0" w14:textId="77777777" w:rsidR="00235C35" w:rsidRPr="009815C4" w:rsidRDefault="00235C35" w:rsidP="00235C35">
      <w:pPr>
        <w:rPr>
          <w:rFonts w:ascii="STE Info Office" w:hAnsi="STE Info Office" w:cs="Arial"/>
          <w:sz w:val="10"/>
          <w:szCs w:val="10"/>
          <w:lang w:val="fr-CH"/>
        </w:rPr>
      </w:pPr>
    </w:p>
    <w:p w14:paraId="123D6569" w14:textId="77777777" w:rsidR="00C041C5" w:rsidRPr="009815C4" w:rsidRDefault="009815C4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9815C4">
        <w:rPr>
          <w:rFonts w:ascii="STE Info Office" w:hAnsi="STE Info Office" w:cs="Arial"/>
          <w:sz w:val="22"/>
          <w:szCs w:val="22"/>
          <w:lang w:val="fr-CH"/>
        </w:rPr>
        <w:t>Sistema centrale di alimentazione e scarico dell'aria per una qualità dell'aria ottimizzata</w:t>
      </w:r>
    </w:p>
    <w:p w14:paraId="58682A82" w14:textId="77777777" w:rsidR="00C041C5" w:rsidRDefault="009815C4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235C35">
        <w:rPr>
          <w:rFonts w:ascii="STE Info Office" w:hAnsi="STE Info Office" w:cs="Arial"/>
          <w:sz w:val="22"/>
          <w:szCs w:val="22"/>
        </w:rPr>
        <w:t>Scambiatore di calore in polimero resistente e igienico con elevata efficienza termica</w:t>
      </w:r>
    </w:p>
    <w:p w14:paraId="2F33B45D" w14:textId="77777777" w:rsidR="00C041C5" w:rsidRPr="009815C4" w:rsidRDefault="009815C4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9815C4">
        <w:rPr>
          <w:rFonts w:ascii="STE Info Office" w:hAnsi="STE Info Office" w:cs="Arial"/>
          <w:sz w:val="22"/>
          <w:szCs w:val="22"/>
          <w:lang w:val="fr-CH"/>
        </w:rPr>
        <w:t>Il sofisticato scarico della condensa previene le perdite d'acqua anche in climi tropicali</w:t>
      </w:r>
    </w:p>
    <w:p w14:paraId="6D9B2647" w14:textId="77777777" w:rsidR="00C041C5" w:rsidRPr="009815C4" w:rsidRDefault="009815C4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9815C4">
        <w:rPr>
          <w:rFonts w:ascii="STE Info Office" w:hAnsi="STE Info Office" w:cs="Arial"/>
          <w:sz w:val="22"/>
          <w:szCs w:val="22"/>
          <w:lang w:val="fr-CH"/>
        </w:rPr>
        <w:t>Funzionamento efficiente grazie alla ventola a volume costante che consente un flusso d'aria bilanciato</w:t>
      </w:r>
    </w:p>
    <w:p w14:paraId="74187178" w14:textId="77777777" w:rsidR="00C041C5" w:rsidRPr="009815C4" w:rsidRDefault="009815C4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  <w:r w:rsidRPr="009815C4">
        <w:rPr>
          <w:rFonts w:ascii="STE Info Office" w:hAnsi="STE Info Office" w:cs="Arial"/>
          <w:sz w:val="22"/>
          <w:szCs w:val="22"/>
          <w:lang w:val="en-US"/>
        </w:rPr>
        <w:t>Equilibrio del flusso di volume in inverno grazie alla batteria di preriscaldamento integrata</w:t>
      </w:r>
    </w:p>
    <w:p w14:paraId="68C5F636" w14:textId="77777777" w:rsidR="00C041C5" w:rsidRPr="009815C4" w:rsidRDefault="009815C4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9815C4">
        <w:rPr>
          <w:rFonts w:ascii="STE Info Office" w:hAnsi="STE Info Office" w:cs="Arial"/>
          <w:sz w:val="22"/>
          <w:szCs w:val="22"/>
          <w:lang w:val="fr-CH"/>
        </w:rPr>
        <w:t>L'unità di controllo può essere utilizzata anche come telecomando per la ventilazione controllata da un sensore di umidità.</w:t>
      </w:r>
    </w:p>
    <w:p w14:paraId="0D836BEF" w14:textId="77777777" w:rsidR="00C041C5" w:rsidRPr="009815C4" w:rsidRDefault="009815C4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9815C4">
        <w:rPr>
          <w:rFonts w:ascii="STE Info Office" w:hAnsi="STE Info Office" w:cs="Arial"/>
          <w:sz w:val="22"/>
          <w:szCs w:val="22"/>
          <w:lang w:val="fr-CH"/>
        </w:rPr>
        <w:t>Installazione elettrica semplice, in quanto il pannello di collegamento è facilmente raggiungibile quando l'apparecchio è chiuso</w:t>
      </w:r>
    </w:p>
    <w:p w14:paraId="05D05C09" w14:textId="77777777" w:rsidR="00C041C5" w:rsidRDefault="009815C4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235C35">
        <w:rPr>
          <w:rFonts w:ascii="STE Info Office" w:hAnsi="STE Info Office" w:cs="Arial"/>
          <w:sz w:val="22"/>
          <w:szCs w:val="22"/>
        </w:rPr>
        <w:t>Comoda ventilazione controllata a CO2 tramite l'unità di controllo rimovibile che può essere utilizzata come telecomando</w:t>
      </w:r>
    </w:p>
    <w:p w14:paraId="25677F31" w14:textId="77777777" w:rsidR="00C041C5" w:rsidRDefault="009815C4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235C35">
        <w:rPr>
          <w:rFonts w:ascii="STE Info Office" w:hAnsi="STE Info Office" w:cs="Arial"/>
          <w:sz w:val="22"/>
          <w:szCs w:val="22"/>
        </w:rPr>
        <w:t>Elevato grado di recupero dell'umidità grazie allo scambiatore di calore entalpico integrato (LWZ-W E Premium)</w:t>
      </w:r>
    </w:p>
    <w:p w14:paraId="0E873DF1" w14:textId="77777777" w:rsidR="00235C35" w:rsidRDefault="00235C35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55FF06F" w14:textId="77777777" w:rsidR="00235C35" w:rsidRDefault="00235C35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4CB1583" w14:textId="77777777" w:rsidR="00C041C5" w:rsidRDefault="009815C4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C52D06">
        <w:rPr>
          <w:rFonts w:ascii="STE Info Office" w:hAnsi="STE Info Office" w:cs="Arial"/>
          <w:b/>
          <w:color w:val="7F7F7F"/>
          <w:sz w:val="22"/>
          <w:szCs w:val="22"/>
        </w:rPr>
        <w:t xml:space="preserve">Dichiarazioni 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704"/>
      </w:tblGrid>
      <w:tr w:rsidR="008B76B9" w:rsidRPr="00C52D06" w14:paraId="0FE8C7EC" w14:textId="77777777" w:rsidTr="00155D89">
        <w:trPr>
          <w:trHeight w:val="113"/>
        </w:trPr>
        <w:tc>
          <w:tcPr>
            <w:tcW w:w="1800" w:type="dxa"/>
            <w:shd w:val="clear" w:color="auto" w:fill="auto"/>
          </w:tcPr>
          <w:p w14:paraId="5E053B99" w14:textId="77777777" w:rsidR="008B76B9" w:rsidRPr="00C52D06" w:rsidRDefault="008B76B9" w:rsidP="00155D8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09CC43D6" w14:textId="77777777" w:rsidR="008B76B9" w:rsidRPr="00C52D06" w:rsidRDefault="008B76B9" w:rsidP="00155D8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C5327C1" w14:textId="77777777" w:rsidR="008B76B9" w:rsidRPr="00C52D06" w:rsidRDefault="008B76B9" w:rsidP="00155D8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1D290E1A" w14:textId="77777777" w:rsidR="008B76B9" w:rsidRPr="00C52D06" w:rsidRDefault="008B76B9" w:rsidP="00155D8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4B0EC001" w14:textId="77777777" w:rsidR="008B76B9" w:rsidRPr="00C52D06" w:rsidRDefault="008B76B9" w:rsidP="00155D8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704A6F3D" w14:textId="77777777" w:rsidR="008B76B9" w:rsidRPr="00C52D06" w:rsidRDefault="008B76B9" w:rsidP="008B76B9">
      <w:pPr>
        <w:rPr>
          <w:rFonts w:ascii="STE Info Office" w:hAnsi="STE Info Office" w:cs="Arial"/>
          <w:sz w:val="10"/>
          <w:szCs w:val="10"/>
        </w:rPr>
      </w:pPr>
    </w:p>
    <w:p w14:paraId="729A7470" w14:textId="2128B892" w:rsidR="00C041C5" w:rsidRPr="009815C4" w:rsidRDefault="009815C4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bookmarkStart w:id="0" w:name="_Hlk54707978"/>
      <w:proofErr w:type="gramStart"/>
      <w:r>
        <w:rPr>
          <w:rFonts w:ascii="STE Info Office" w:hAnsi="STE Info Office" w:cs="Arial"/>
          <w:sz w:val="36"/>
          <w:szCs w:val="36"/>
          <w:lang w:val="fr-CH" w:eastAsia="de-CH"/>
        </w:rPr>
        <w:t>«</w:t>
      </w:r>
      <w:r w:rsidRPr="009815C4">
        <w:rPr>
          <w:rFonts w:ascii="STE Info Office" w:hAnsi="STE Info Office" w:cs="Arial"/>
          <w:sz w:val="36"/>
          <w:szCs w:val="36"/>
          <w:lang w:val="fr-CH" w:eastAsia="de-CH"/>
        </w:rPr>
        <w:t>L'unità</w:t>
      </w:r>
      <w:proofErr w:type="gramEnd"/>
      <w:r w:rsidRPr="009815C4">
        <w:rPr>
          <w:rFonts w:ascii="STE Info Office" w:hAnsi="STE Info Office" w:cs="Arial"/>
          <w:sz w:val="36"/>
          <w:szCs w:val="36"/>
          <w:lang w:val="fr-CH" w:eastAsia="de-CH"/>
        </w:rPr>
        <w:t xml:space="preserve"> di ventilazione centrale è caratterizzata da un design compatto ed estetico</w:t>
      </w:r>
      <w:r>
        <w:rPr>
          <w:rFonts w:ascii="STE Info Office" w:hAnsi="STE Info Office" w:cs="Arial"/>
          <w:sz w:val="36"/>
          <w:szCs w:val="36"/>
          <w:lang w:val="fr-CH" w:eastAsia="de-CH"/>
        </w:rPr>
        <w:t>»</w:t>
      </w:r>
      <w:r w:rsidRPr="009815C4">
        <w:rPr>
          <w:rFonts w:ascii="STE Info Office" w:hAnsi="STE Info Office" w:cs="Arial"/>
          <w:sz w:val="22"/>
          <w:szCs w:val="22"/>
          <w:lang w:val="fr-CH" w:eastAsia="de-CH"/>
        </w:rPr>
        <w:t xml:space="preserve">. </w:t>
      </w:r>
    </w:p>
    <w:bookmarkEnd w:id="0"/>
    <w:p w14:paraId="2A71E181" w14:textId="77777777" w:rsidR="00C041C5" w:rsidRDefault="009815C4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>Adrian Waldmeier</w:t>
      </w:r>
      <w:r w:rsidRPr="00D2246D">
        <w:rPr>
          <w:rFonts w:ascii="STE Info Office" w:hAnsi="STE Info Office" w:cs="Arial"/>
          <w:sz w:val="22"/>
          <w:szCs w:val="22"/>
        </w:rPr>
        <w:t xml:space="preserve">, </w:t>
      </w:r>
      <w:r>
        <w:rPr>
          <w:rFonts w:ascii="STE Info Office" w:hAnsi="STE Info Office" w:cs="Arial"/>
          <w:sz w:val="22"/>
          <w:szCs w:val="22"/>
        </w:rPr>
        <w:t xml:space="preserve">responsabile di prodotto </w:t>
      </w:r>
      <w:r w:rsidRPr="00D2246D">
        <w:rPr>
          <w:rFonts w:ascii="STE Info Office" w:hAnsi="STE Info Office" w:cs="Arial"/>
          <w:sz w:val="22"/>
          <w:szCs w:val="22"/>
        </w:rPr>
        <w:t xml:space="preserve">presso STIEBEL ELTRON </w:t>
      </w:r>
      <w:r>
        <w:rPr>
          <w:rFonts w:ascii="STE Info Office" w:hAnsi="STE Info Office" w:cs="Arial"/>
          <w:sz w:val="22"/>
          <w:szCs w:val="22"/>
        </w:rPr>
        <w:t>Svizzera</w:t>
      </w:r>
    </w:p>
    <w:p w14:paraId="6DE4CC3B" w14:textId="77777777" w:rsidR="008B76B9" w:rsidRDefault="008B76B9" w:rsidP="008B76B9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D7BE060" w14:textId="77777777" w:rsidR="00235C35" w:rsidRPr="007F44AE" w:rsidRDefault="00235C35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45BC747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359DA0D5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1FF8A0C6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203C855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4CD3A03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DB70AE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2229B8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7B2FCDC3" w14:textId="77777777" w:rsidR="00C041C5" w:rsidRDefault="009815C4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Didascalie:</w:t>
      </w:r>
    </w:p>
    <w:p w14:paraId="73F5AF7E" w14:textId="77777777" w:rsidR="00AF2959" w:rsidRDefault="00AF2959" w:rsidP="00AF295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AF2959" w:rsidSect="00A32B90">
          <w:headerReference w:type="default" r:id="rId8"/>
          <w:footerReference w:type="default" r:id="rId9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335A6624" w14:textId="77777777" w:rsidR="00AF2959" w:rsidRDefault="00AF2959" w:rsidP="00AF295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E0D462D" w14:textId="77777777" w:rsidR="00AF2959" w:rsidRDefault="00AF2959" w:rsidP="00AF295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1288C4AD" wp14:editId="23EDD54D">
            <wp:extent cx="1712595" cy="2428875"/>
            <wp:effectExtent l="0" t="0" r="1905" b="9525"/>
            <wp:docPr id="18897736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9F0AF" w14:textId="2D8DD0E2" w:rsidR="00C041C5" w:rsidRPr="009815C4" w:rsidRDefault="00784790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en-US"/>
        </w:rPr>
      </w:pPr>
      <w:r>
        <w:rPr>
          <w:rFonts w:ascii="STE Info Office" w:hAnsi="STE Info Office"/>
          <w:color w:val="auto"/>
          <w:sz w:val="18"/>
          <w:szCs w:val="18"/>
          <w:lang w:val="en-US"/>
        </w:rPr>
        <w:t>Fig.</w:t>
      </w:r>
      <w:r w:rsidR="009815C4" w:rsidRPr="009815C4">
        <w:rPr>
          <w:rFonts w:ascii="STE Info Office" w:hAnsi="STE Info Office"/>
          <w:color w:val="auto"/>
          <w:sz w:val="18"/>
          <w:szCs w:val="18"/>
          <w:lang w:val="en-US"/>
        </w:rPr>
        <w:t xml:space="preserve"> 1: Design compatto ed estetico - LWZ-W 450/600 (E) Premium</w:t>
      </w:r>
    </w:p>
    <w:p w14:paraId="05A3363B" w14:textId="77777777" w:rsidR="00235C35" w:rsidRPr="009815C4" w:rsidRDefault="00235C35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en-US"/>
        </w:rPr>
      </w:pPr>
    </w:p>
    <w:p w14:paraId="616421F0" w14:textId="77777777" w:rsidR="00AF2959" w:rsidRDefault="00AF2959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761CA424" wp14:editId="43D1E99F">
            <wp:extent cx="1712595" cy="1712595"/>
            <wp:effectExtent l="0" t="0" r="1905" b="1905"/>
            <wp:docPr id="163692195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6F058" w14:textId="545C8C20" w:rsidR="00C041C5" w:rsidRPr="009815C4" w:rsidRDefault="009815C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9815C4">
        <w:rPr>
          <w:rFonts w:ascii="STE Info Office" w:hAnsi="STE Info Office"/>
          <w:color w:val="auto"/>
          <w:sz w:val="18"/>
          <w:szCs w:val="18"/>
          <w:lang w:val="fr-CH"/>
        </w:rPr>
        <w:t>Fig</w:t>
      </w:r>
      <w:r w:rsidR="00784790">
        <w:rPr>
          <w:rFonts w:ascii="STE Info Office" w:hAnsi="STE Info Office"/>
          <w:color w:val="auto"/>
          <w:sz w:val="18"/>
          <w:szCs w:val="18"/>
          <w:lang w:val="fr-CH"/>
        </w:rPr>
        <w:t>.</w:t>
      </w:r>
      <w:r w:rsidRPr="009815C4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Pr="009815C4">
        <w:rPr>
          <w:rFonts w:ascii="STE Info Office" w:hAnsi="STE Info Office"/>
          <w:color w:val="auto"/>
          <w:sz w:val="18"/>
          <w:szCs w:val="18"/>
          <w:lang w:val="fr-CH"/>
        </w:rPr>
        <w:t>2:</w:t>
      </w:r>
      <w:proofErr w:type="gramEnd"/>
      <w:r w:rsidRPr="009815C4">
        <w:rPr>
          <w:rFonts w:ascii="STE Info Office" w:hAnsi="STE Info Office"/>
          <w:color w:val="auto"/>
          <w:sz w:val="18"/>
          <w:szCs w:val="18"/>
          <w:lang w:val="fr-CH"/>
        </w:rPr>
        <w:t xml:space="preserve"> Questa unità di ventilazione centrale è particolarmente adatta per l'installazione in unità residenziali, ripostigli o scantinati.</w:t>
      </w:r>
    </w:p>
    <w:p w14:paraId="42EF38FC" w14:textId="77777777" w:rsidR="00AF2959" w:rsidRPr="009815C4" w:rsidRDefault="00AF2959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6E69ED4B" w14:textId="77777777" w:rsidR="00AF2959" w:rsidRPr="009815C4" w:rsidRDefault="00AF2959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  <w:sectPr w:rsidR="00AF2959" w:rsidRPr="009815C4" w:rsidSect="00AF2959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p w14:paraId="70C1369A" w14:textId="77777777" w:rsidR="00AF2959" w:rsidRPr="009815C4" w:rsidRDefault="00AF2959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84790" w14:paraId="14AB4504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3F58A290" w14:textId="77777777" w:rsidR="00D0592C" w:rsidRPr="009815C4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46614873" w14:textId="77777777" w:rsidR="00D0592C" w:rsidRPr="009815C4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1D255153" w14:textId="77777777" w:rsidR="00D0592C" w:rsidRPr="009815C4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3BADA60F" w14:textId="77777777" w:rsidR="00D0592C" w:rsidRPr="009815C4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0FC85D2D" w14:textId="77777777" w:rsidR="00D0592C" w:rsidRPr="009815C4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098370BD" w14:textId="77777777" w:rsidR="00D0592C" w:rsidRPr="009815C4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sectPr w:rsidR="00D0592C" w:rsidRPr="009815C4" w:rsidSect="00AF2959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8BD4" w14:textId="77777777" w:rsidR="004C3A04" w:rsidRDefault="004C3A04">
      <w:r>
        <w:separator/>
      </w:r>
    </w:p>
  </w:endnote>
  <w:endnote w:type="continuationSeparator" w:id="0">
    <w:p w14:paraId="13C07BE7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9CA3" w14:textId="77777777" w:rsidR="00C041C5" w:rsidRDefault="009815C4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22826C" wp14:editId="3BF24FA9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Freihandform: Form 8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spid="_x0000_s1026" filled="f" strokecolor="#d11437" strokeweight=".6pt" path="m,l10201,r,10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w14:anchorId="61857ED2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>STIEBEL ELTRON AG | Gass 8 | 5242 Lupfig</w:t>
    </w:r>
  </w:p>
  <w:p w14:paraId="4113C9D8" w14:textId="77777777" w:rsidR="00C041C5" w:rsidRDefault="009815C4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 xml:space="preserve">056 464 05 00 | </w:t>
    </w:r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info@stiebel-eltron.ch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1" w:history="1">
      <w:r w:rsidRPr="00A32B90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4C01" w14:textId="77777777" w:rsidR="004C3A04" w:rsidRDefault="004C3A04">
      <w:r>
        <w:separator/>
      </w:r>
    </w:p>
  </w:footnote>
  <w:footnote w:type="continuationSeparator" w:id="0">
    <w:p w14:paraId="359EB369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6445" w14:textId="77777777" w:rsidR="00C041C5" w:rsidRDefault="009815C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8099B5B" wp14:editId="4399AA2E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E15F8E"/>
    <w:multiLevelType w:val="hybridMultilevel"/>
    <w:tmpl w:val="2B0AA768"/>
    <w:lvl w:ilvl="0" w:tplc="F0DEFCB6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5"/>
  </w:num>
  <w:num w:numId="3" w16cid:durableId="684284412">
    <w:abstractNumId w:val="2"/>
  </w:num>
  <w:num w:numId="4" w16cid:durableId="504326677">
    <w:abstractNumId w:val="9"/>
  </w:num>
  <w:num w:numId="5" w16cid:durableId="1298560783">
    <w:abstractNumId w:val="8"/>
  </w:num>
  <w:num w:numId="6" w16cid:durableId="10232460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3"/>
  </w:num>
  <w:num w:numId="8" w16cid:durableId="2071423441">
    <w:abstractNumId w:val="4"/>
  </w:num>
  <w:num w:numId="9" w16cid:durableId="301270893">
    <w:abstractNumId w:val="6"/>
  </w:num>
  <w:num w:numId="10" w16cid:durableId="1561558835">
    <w:abstractNumId w:val="1"/>
  </w:num>
  <w:num w:numId="11" w16cid:durableId="1498492562">
    <w:abstractNumId w:val="7"/>
  </w:num>
  <w:num w:numId="12" w16cid:durableId="302541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55C5C"/>
    <w:rsid w:val="000739D5"/>
    <w:rsid w:val="00082A70"/>
    <w:rsid w:val="00097EA4"/>
    <w:rsid w:val="000F18AD"/>
    <w:rsid w:val="00105AA6"/>
    <w:rsid w:val="001260A2"/>
    <w:rsid w:val="001330A2"/>
    <w:rsid w:val="0014004C"/>
    <w:rsid w:val="0016707C"/>
    <w:rsid w:val="0017132E"/>
    <w:rsid w:val="00182B42"/>
    <w:rsid w:val="00184118"/>
    <w:rsid w:val="001C4317"/>
    <w:rsid w:val="001D01D9"/>
    <w:rsid w:val="001D7A02"/>
    <w:rsid w:val="001F3A88"/>
    <w:rsid w:val="00204863"/>
    <w:rsid w:val="00207010"/>
    <w:rsid w:val="00233414"/>
    <w:rsid w:val="00235C35"/>
    <w:rsid w:val="00250EF2"/>
    <w:rsid w:val="00266D2E"/>
    <w:rsid w:val="00286627"/>
    <w:rsid w:val="003540F8"/>
    <w:rsid w:val="003771F7"/>
    <w:rsid w:val="00383146"/>
    <w:rsid w:val="003A7535"/>
    <w:rsid w:val="00413C25"/>
    <w:rsid w:val="004C3A04"/>
    <w:rsid w:val="004F1341"/>
    <w:rsid w:val="00514AB8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928E2"/>
    <w:rsid w:val="00706294"/>
    <w:rsid w:val="00750DFF"/>
    <w:rsid w:val="00755154"/>
    <w:rsid w:val="00770266"/>
    <w:rsid w:val="00780E59"/>
    <w:rsid w:val="00784790"/>
    <w:rsid w:val="007875F4"/>
    <w:rsid w:val="00793645"/>
    <w:rsid w:val="007C5654"/>
    <w:rsid w:val="007E72B3"/>
    <w:rsid w:val="00800D0A"/>
    <w:rsid w:val="008833E8"/>
    <w:rsid w:val="008A1697"/>
    <w:rsid w:val="008B76B9"/>
    <w:rsid w:val="008C4637"/>
    <w:rsid w:val="008F194B"/>
    <w:rsid w:val="00904089"/>
    <w:rsid w:val="00912BAD"/>
    <w:rsid w:val="00916511"/>
    <w:rsid w:val="00932424"/>
    <w:rsid w:val="00943FA3"/>
    <w:rsid w:val="00944FF8"/>
    <w:rsid w:val="009815C4"/>
    <w:rsid w:val="00981CD4"/>
    <w:rsid w:val="009B2E24"/>
    <w:rsid w:val="009C609E"/>
    <w:rsid w:val="009D3C2E"/>
    <w:rsid w:val="009E328E"/>
    <w:rsid w:val="00A32B90"/>
    <w:rsid w:val="00A635E3"/>
    <w:rsid w:val="00A85300"/>
    <w:rsid w:val="00A93932"/>
    <w:rsid w:val="00AF1E4A"/>
    <w:rsid w:val="00AF2959"/>
    <w:rsid w:val="00AF5662"/>
    <w:rsid w:val="00B14648"/>
    <w:rsid w:val="00B35B17"/>
    <w:rsid w:val="00B41749"/>
    <w:rsid w:val="00B60F38"/>
    <w:rsid w:val="00B72E9A"/>
    <w:rsid w:val="00BC5E1C"/>
    <w:rsid w:val="00BC5F35"/>
    <w:rsid w:val="00BD6725"/>
    <w:rsid w:val="00C041C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D6550A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AF59B4C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keywords>, docId:A45635E86381C414FAEE1169F73A3BBC</cp:keywords>
  <cp:lastModifiedBy>Laube, Sibylle</cp:lastModifiedBy>
  <cp:revision>3</cp:revision>
  <cp:lastPrinted>2008-01-04T13:00:00Z</cp:lastPrinted>
  <dcterms:created xsi:type="dcterms:W3CDTF">2024-09-04T06:28:00Z</dcterms:created>
  <dcterms:modified xsi:type="dcterms:W3CDTF">2024-09-04T06:29:00Z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